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80" w:rsidRDefault="00105B33">
      <w:pPr>
        <w:pStyle w:val="20"/>
        <w:shd w:val="clear" w:color="auto" w:fill="auto"/>
        <w:spacing w:after="472" w:line="280" w:lineRule="exact"/>
      </w:pPr>
      <w:r>
        <w:t>Заключение специалиста</w:t>
      </w:r>
    </w:p>
    <w:p w:rsidR="00FA5B80" w:rsidRDefault="00105B33">
      <w:pPr>
        <w:pStyle w:val="20"/>
        <w:shd w:val="clear" w:color="auto" w:fill="auto"/>
        <w:spacing w:after="420" w:line="482" w:lineRule="exact"/>
        <w:ind w:firstLine="580"/>
        <w:jc w:val="both"/>
      </w:pPr>
      <w:r>
        <w:t xml:space="preserve">Я, Сухова А. В., кандидат филологических наук (специальность 10.01.01), доцент кафедры «Русский как иностранный» Ивановской государственной текстильной академии, стаж работы по специальности 13 лет, рассмотрев запрос адвоката </w:t>
      </w:r>
      <w:r>
        <w:t>Смирнова М.В. от 8.09.2006, а также приложенные материалы, прихожу к следующим выводам:</w:t>
      </w:r>
    </w:p>
    <w:p w:rsidR="00FA5B80" w:rsidRDefault="00105B33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after="0" w:line="482" w:lineRule="exact"/>
        <w:ind w:firstLine="580"/>
        <w:jc w:val="both"/>
      </w:pPr>
      <w:r>
        <w:t>Композиционно повествование В.Рахманькова расчленено (в т.ч. и</w:t>
      </w:r>
    </w:p>
    <w:p w:rsidR="00FA5B80" w:rsidRDefault="00105B33">
      <w:pPr>
        <w:pStyle w:val="20"/>
        <w:shd w:val="clear" w:color="auto" w:fill="auto"/>
        <w:tabs>
          <w:tab w:val="left" w:pos="3344"/>
        </w:tabs>
        <w:spacing w:after="0" w:line="482" w:lineRule="exact"/>
        <w:jc w:val="both"/>
      </w:pPr>
      <w:r>
        <w:t>визуально) на две части, в первой из которых вербализован основной пафос всей статьи, ее тема:</w:t>
      </w:r>
      <w:r>
        <w:tab/>
        <w:t>«...пресс-</w:t>
      </w:r>
      <w:r>
        <w:t>службы казенных контор» любимы</w:t>
      </w:r>
    </w:p>
    <w:p w:rsidR="00FA5B80" w:rsidRDefault="00105B33">
      <w:pPr>
        <w:pStyle w:val="20"/>
        <w:shd w:val="clear" w:color="auto" w:fill="auto"/>
        <w:spacing w:after="414" w:line="482" w:lineRule="exact"/>
        <w:jc w:val="both"/>
      </w:pPr>
      <w:r>
        <w:t>журналистами за «очень правильное понимание исторического момента!». Обилие в данном фрагменте риторических конструкций и нарочитое введение в речевое клише «правильное понимание исторического момента» слова «очень» придают и</w:t>
      </w:r>
      <w:r>
        <w:t>роничный характер не только первому абзацу, но и всему повествованию, посвященному столь традиционной для русской литературы и публицистики теме чиновничьего усердия и актуализирующему более широкую культурную оппозицию столица- провинция, власть-народ. Жа</w:t>
      </w:r>
      <w:r>
        <w:t>нровое своеобразие, наличие глубинных подтекстов, иносказание, ирония и разнообразие художественных тропов (приемов) позволяют утверждать, что текст статьи является художественным повествованием, которое может быть отнесено к жанру фельетона и в основе кот</w:t>
      </w:r>
      <w:r>
        <w:t>орого лежат традиции русской смеховой культуры, возвращающей «миру его изначальную хаотичность» и одновременно имеющей «некое созидательное начало»: «разрушая, он (смех) строит нечто свое: мир нарушенных отношений, мир нелепостей, логически неоправданных с</w:t>
      </w:r>
      <w:r>
        <w:t>оотношений...» (Лихачев Д.С. Смех в древней Руси. С. 343.)</w:t>
      </w:r>
    </w:p>
    <w:p w:rsidR="00FA5B80" w:rsidRDefault="00105B33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after="0" w:line="490" w:lineRule="exact"/>
        <w:ind w:firstLine="580"/>
        <w:jc w:val="both"/>
      </w:pPr>
      <w:r>
        <w:t>Воспринимая любой текст как совокупность семантических единиц (слов и грамматических конструкций), мы не можем игнорировать законы их функционирования в текстах художественных и нехудожественных. «</w:t>
      </w:r>
      <w:r>
        <w:t xml:space="preserve">Если в </w:t>
      </w:r>
      <w:r>
        <w:lastRenderedPageBreak/>
        <w:t xml:space="preserve">нехудожественном тексте семантика единиц диктует характер связей, то в художественном - характер связей диктует семантику единиц» (Лотман Ю.М. Структура художественного текста. СЛОЕ). Поэтому наиболее важной представляется необходимость определения </w:t>
      </w:r>
      <w:r>
        <w:t>содержания/значения тех или иных знаков - грамматических структур и отдельных слов - текста статьи</w:t>
      </w:r>
    </w:p>
    <w:p w:rsidR="00FA5B80" w:rsidRDefault="00105B33">
      <w:pPr>
        <w:pStyle w:val="20"/>
        <w:shd w:val="clear" w:color="auto" w:fill="auto"/>
        <w:spacing w:after="417" w:line="482" w:lineRule="exact"/>
        <w:jc w:val="both"/>
      </w:pPr>
      <w:r>
        <w:t>В.Рахманькова, являющей собою художественно-публицистическое повествование, в тесной их связи с контекстом. Таким образом, недопустимо проведение лингвистиче</w:t>
      </w:r>
      <w:r>
        <w:t>ской экспертизы, сводящейся к перечислению значений (в проведенном экспертами исследовании - к представлению одного из значений, найденного в одном источнике - «Большом толковом словаре русского языка» под ред. С.А.Кузнецова, СПб., 200Е) каждой отдельно вз</w:t>
      </w:r>
      <w:r>
        <w:t>ятой лексемы (лексемы).</w:t>
      </w:r>
    </w:p>
    <w:p w:rsidR="00FA5B80" w:rsidRDefault="00105B33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486" w:lineRule="exact"/>
        <w:ind w:firstLine="580"/>
        <w:jc w:val="both"/>
      </w:pPr>
      <w:r>
        <w:t>Непрямое цитирование послания президента предваряется утверждением «А я то думал», которое переносит всю «цитату» в область авторской интерпретации.</w:t>
      </w:r>
    </w:p>
    <w:p w:rsidR="00FA5B80" w:rsidRDefault="00105B33">
      <w:pPr>
        <w:pStyle w:val="20"/>
        <w:shd w:val="clear" w:color="auto" w:fill="auto"/>
        <w:spacing w:after="0" w:line="482" w:lineRule="exact"/>
        <w:ind w:firstLine="580"/>
        <w:jc w:val="both"/>
      </w:pPr>
      <w:r>
        <w:t xml:space="preserve">Не следует забывать, что художественный характер повествования предполагает </w:t>
      </w:r>
      <w:r>
        <w:t>несовпадение собственно автора текста и образа автора/рассказчика: «в каждом конкретном произведении журналист создает образ автора», который «как композиционная категория, может изменять свою форму применительно к жанру» (Голуб И.Б. Русский язык и культур</w:t>
      </w:r>
      <w:r>
        <w:t>а речи: Уч. Пособие. - М., 200Е С.45.) и более того, «в фельетоне, памфлете - это (автор) условный образ ироничного, непримиримого, критически настроенного повествователя» (Голуб И.Б. Русский язык и культура речи: Уч. Пособие. - М., 200Е С.46.).</w:t>
      </w:r>
    </w:p>
    <w:p w:rsidR="00FA5B80" w:rsidRDefault="00105B33">
      <w:pPr>
        <w:pStyle w:val="20"/>
        <w:shd w:val="clear" w:color="auto" w:fill="auto"/>
        <w:spacing w:after="420" w:line="482" w:lineRule="exact"/>
        <w:ind w:firstLine="580"/>
        <w:jc w:val="both"/>
      </w:pPr>
      <w:r>
        <w:t>Поэтому се</w:t>
      </w:r>
      <w:r>
        <w:t xml:space="preserve">мантическая единица «полубредовое послание» должна быть соотнесена с представленным в статье В.Рахманькова прочтением исходного текста В.В.Путина, которое содержит в себе нарочитое нагнетание алогизмов и стилистических сдвигов («Плодитесь и размножайтесь» </w:t>
      </w:r>
      <w:r>
        <w:t xml:space="preserve">- «отстегнем по </w:t>
      </w:r>
      <w:r>
        <w:lastRenderedPageBreak/>
        <w:t>четверти миллиона»), носит ироничный характер и вполне может быть квалифицировано как бред повествователя, вызванный, как отмечено в заключении экспертов, «бессознательным состоянием» и «сопровождающийся бессвязной, бессмысленной речью». Та</w:t>
      </w:r>
      <w:r>
        <w:t>ким образом, оценка экспертов, игнорирующая законы, диктуемые художественным текстом, привела к искажению смысла всего повествования.</w:t>
      </w:r>
    </w:p>
    <w:p w:rsidR="00FA5B80" w:rsidRDefault="00105B33">
      <w:pPr>
        <w:pStyle w:val="20"/>
        <w:numPr>
          <w:ilvl w:val="0"/>
          <w:numId w:val="1"/>
        </w:numPr>
        <w:shd w:val="clear" w:color="auto" w:fill="auto"/>
        <w:tabs>
          <w:tab w:val="left" w:pos="871"/>
        </w:tabs>
        <w:spacing w:after="420" w:line="482" w:lineRule="exact"/>
        <w:ind w:firstLine="580"/>
        <w:jc w:val="both"/>
      </w:pPr>
      <w:r>
        <w:t>Внимание экспертов к предложению «Как говорится: уж послал, так послал» и его интерпретация обусловлены содержащейся в воп</w:t>
      </w:r>
      <w:r>
        <w:t>росе установкой найти высказывания, «выраженные в неприличной форме», или, возможно, неправильным пониманием самого термина «высказывание». Исходя из того, что «высказывание - это единица сообщения, обладающая смысловой целостностью», которая «может совпад</w:t>
      </w:r>
      <w:r>
        <w:t xml:space="preserve">ать с предложением, но может быть и сообщением, не укладывающимся в схему простого предложения» (Розенталь Д.Э., Теленкова М.А. Словарь-справочник лингвистических терминов. - М., 1985. С.49-50.), а также из того, что «производство конкретного высказывания </w:t>
      </w:r>
      <w:r>
        <w:t>не может быть понято, если ограничиться им одним» (Тодоров Ц. Теории символа. - М., 1998. С.373), мы считаем необходимым указать на тесную связь анализируемого экспертами предложения с предшествующим ему риторическим вопросом «В послании?». В контексте дан</w:t>
      </w:r>
      <w:r>
        <w:t>ного вопроса словосочетание «уж послал, так послал» (синтаксис данного сочетания нельзя не учитывать, так как именно в такой форме оно становится для многих идиоматическим образованием, восходящим к мультипликационному фильму «Падал прошлогодний снег», где</w:t>
      </w:r>
      <w:r>
        <w:t xml:space="preserve"> главный герой констатирует: «Послала жена меня в лес за елкой. Уж послала, так послала!») являет собою не что иное как каламбур, который, по замечанию исследователя проблемы комизма и смеха В.Проппа, «получается тогда, когда один собеседник понимает слово</w:t>
      </w:r>
      <w:r>
        <w:t xml:space="preserve"> в его широком или общем смысле, а другой под это общее значение подставляет более узкое или буквальное» (Пропп В. </w:t>
      </w:r>
      <w:r>
        <w:lastRenderedPageBreak/>
        <w:t>Проблемы комизма и смеха. Ритуальный смех в фольклоре...- М., 1999. С. 116), а по точному наблюдению С.И.Ожегова, каламбур есть «шутка, основ</w:t>
      </w:r>
      <w:r>
        <w:t>анная на комическом использовании сходно звучащих, но разных по значению слов» (Ожегов С.И. Словарь русского языка.- М., 1987. С. 213.). Таким образом, герой статьи предстает как балагур, связывающий слова, внешне похожие по звучанию (Лихачев Д.С. Смех в д</w:t>
      </w:r>
      <w:r>
        <w:t>ревней Руси. С. 363.) с целью создания смеховой ситуации, тогда как, по оценке экспертов, автор статьи взывает к этнокультурному сознанию народа, ориентированному только на обсценную лексику.</w:t>
      </w:r>
    </w:p>
    <w:p w:rsidR="00FA5B80" w:rsidRDefault="00105B33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after="0" w:line="482" w:lineRule="exact"/>
        <w:ind w:firstLine="580"/>
        <w:jc w:val="both"/>
      </w:pPr>
      <w:r>
        <w:t>Относительно рассмотрения экспертами понятия «фаллический» возни</w:t>
      </w:r>
      <w:r>
        <w:t>кает целый ряд недоумений.</w:t>
      </w:r>
    </w:p>
    <w:p w:rsidR="00FA5B80" w:rsidRDefault="00105B33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482" w:lineRule="exact"/>
        <w:ind w:firstLine="580"/>
        <w:jc w:val="both"/>
      </w:pPr>
      <w:r>
        <w:t>Категорическое указание, содержащееся в вопросе к экспертам, обратить внимание и на заголовок статьи (хотя заголовок является ее частью) в аспекте наличия в нем высказываний, которые содержат оскорбление, выраженное в неприличной</w:t>
      </w:r>
      <w:r>
        <w:t xml:space="preserve"> форме, привело исследователей к слову «фаллический», которое не только «является производным от существительного «фаллос»», но и имеет собственное значение: «Связанный с обоготворением фаллоса» (Мокиенко В.М.. Никитина Т.Г. Словарь русской брани (матизмы,</w:t>
      </w:r>
      <w:r>
        <w:t xml:space="preserve"> обсценизмы, эвфемизмы). - СПб., 2003. С. 337.) - и помету «Книжн.», то есть не может выступать в качестве оскорбления.</w:t>
      </w:r>
    </w:p>
    <w:p w:rsidR="00FA5B80" w:rsidRDefault="00105B33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482" w:lineRule="exact"/>
        <w:ind w:firstLine="580"/>
        <w:jc w:val="both"/>
      </w:pPr>
      <w:r>
        <w:t>Отмеченное экспертами сочетание с союзом «как» не является собственно сравнительным оборотом, так как содержит отождествление двух грамм</w:t>
      </w:r>
      <w:r>
        <w:t>атических объектов, выраженных именами существительными «Путин - символ». Слова «фаллический» и «России» - определения, связанные со словом «символ». Игнорирование данной синтаксической структуры привело к искажению смысла всего высказывания и сведения его</w:t>
      </w:r>
      <w:r>
        <w:t xml:space="preserve"> до поистине крамольного утверждения... Хотя, следует отметить, что существуют контексты, в которых суждение «человек - это фаллос» не является </w:t>
      </w:r>
      <w:r>
        <w:lastRenderedPageBreak/>
        <w:t>оскорбительным. Например, глава книги «Русский Эрос» известного писателя и философа Георгия Гачева названа «Чело</w:t>
      </w:r>
      <w:r>
        <w:t>век = фаллос в Бытии». (Гачев Г. Русский Эрос. - М., 1994. С. 48-50.)</w:t>
      </w:r>
    </w:p>
    <w:p w:rsidR="00FA5B80" w:rsidRDefault="00105B33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482" w:lineRule="exact"/>
        <w:ind w:firstLine="580"/>
        <w:jc w:val="both"/>
      </w:pPr>
      <w:r>
        <w:t>Слово «фаллический» в статье употребляется в сочетании со словом</w:t>
      </w:r>
    </w:p>
    <w:p w:rsidR="00FA5B80" w:rsidRDefault="00105B33">
      <w:pPr>
        <w:pStyle w:val="20"/>
        <w:shd w:val="clear" w:color="auto" w:fill="auto"/>
        <w:tabs>
          <w:tab w:val="left" w:pos="3614"/>
          <w:tab w:val="left" w:pos="5004"/>
          <w:tab w:val="left" w:pos="7441"/>
          <w:tab w:val="left" w:pos="8903"/>
        </w:tabs>
        <w:spacing w:after="0" w:line="482" w:lineRule="exact"/>
        <w:jc w:val="both"/>
      </w:pPr>
      <w:r>
        <w:t>«символ», и это совершенно проигнорировано экспертами. Однако именно как символ фаллос</w:t>
      </w:r>
      <w:r>
        <w:tab/>
        <w:t>должен</w:t>
      </w:r>
      <w:r>
        <w:tab/>
        <w:t>восприниматься</w:t>
      </w:r>
      <w:r>
        <w:tab/>
        <w:t>не в</w:t>
      </w:r>
      <w:r>
        <w:tab/>
        <w:t>его</w:t>
      </w:r>
    </w:p>
    <w:p w:rsidR="00FA5B80" w:rsidRDefault="00105B33">
      <w:pPr>
        <w:pStyle w:val="20"/>
        <w:shd w:val="clear" w:color="auto" w:fill="auto"/>
        <w:tabs>
          <w:tab w:val="left" w:pos="3614"/>
          <w:tab w:val="left" w:pos="7441"/>
        </w:tabs>
        <w:spacing w:after="0" w:line="482" w:lineRule="exact"/>
        <w:jc w:val="both"/>
      </w:pPr>
      <w:r>
        <w:t>буквальном/опредмеченном</w:t>
      </w:r>
      <w:r>
        <w:tab/>
        <w:t>значении (Мало кто,</w:t>
      </w:r>
      <w:r>
        <w:tab/>
        <w:t>обнаружив в</w:t>
      </w:r>
    </w:p>
    <w:p w:rsidR="00FA5B80" w:rsidRDefault="00105B33">
      <w:pPr>
        <w:pStyle w:val="20"/>
        <w:shd w:val="clear" w:color="auto" w:fill="auto"/>
        <w:spacing w:after="0" w:line="482" w:lineRule="exact"/>
        <w:jc w:val="both"/>
      </w:pPr>
      <w:r>
        <w:t>художественном повествовании слова «Марс» и «Венера» представляет себе персонажей античной мифологии: скорее, осознает, что речь идет о войне и о любви, символами которых они являются), а как художес</w:t>
      </w:r>
      <w:r>
        <w:t>твенный образ, выражающий определенную идею, тесным образом связанную с общей концепцией текста статьи: незамедлительной реакцией провинциальных чиновников на суждения власти, воспринимаемой ими (ибо повествование об ивановском зоопарке является исключител</w:t>
      </w:r>
      <w:r>
        <w:t>ьно их инициативой) как символ «оплодотворяющего или рождающего начала природы» (Словарь современных понятий и терминов. - М., 2002. С. 455.).</w:t>
      </w:r>
    </w:p>
    <w:p w:rsidR="00FA5B80" w:rsidRDefault="00105B33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482" w:lineRule="exact"/>
        <w:ind w:firstLine="580"/>
        <w:jc w:val="both"/>
      </w:pPr>
      <w:r>
        <w:t>Появление «физиологической» терминологии в тексте статьи В.Рахманькова имеет, на наш взгляд, несколько причин:</w:t>
      </w:r>
    </w:p>
    <w:p w:rsidR="00FA5B80" w:rsidRDefault="00105B33">
      <w:pPr>
        <w:pStyle w:val="20"/>
        <w:numPr>
          <w:ilvl w:val="0"/>
          <w:numId w:val="3"/>
        </w:numPr>
        <w:shd w:val="clear" w:color="auto" w:fill="auto"/>
        <w:tabs>
          <w:tab w:val="left" w:pos="752"/>
        </w:tabs>
        <w:spacing w:after="0" w:line="482" w:lineRule="exact"/>
        <w:ind w:firstLine="580"/>
        <w:jc w:val="both"/>
      </w:pPr>
      <w:r>
        <w:t>ос</w:t>
      </w:r>
      <w:r>
        <w:t xml:space="preserve">новной функцией смеха: «обнажать, обнаруживать правду, раздевать реальность от покровов этикета, церемониальности, искусственного неравенства, от всей сложной знаковой системы данного общества» (Лихачев Д.С. Смех в древней Руси. С. 356-357). Наиболее ярко </w:t>
      </w:r>
      <w:r>
        <w:t>эта функция проявлялась в ритуальном смехе, который «был направлен на высшее: срамословили и осмеивали /.../ высшую земную власть, чтобы заставить их остановиться» (Бахтин М. Поэтика Ф.М.Достоевского - М., 1963. С. 169.);</w:t>
      </w:r>
    </w:p>
    <w:p w:rsidR="00FA5B80" w:rsidRDefault="00105B33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420" w:line="482" w:lineRule="exact"/>
        <w:ind w:firstLine="580"/>
        <w:jc w:val="both"/>
      </w:pPr>
      <w:r>
        <w:t>послание президента трансформирует</w:t>
      </w:r>
      <w:r>
        <w:t xml:space="preserve">ся в сознании повествователя в контексте «жизнеутверждающего сообщения пресс-службы ивановской мэрии» о «празднике жизни, буйстве гормонов и ликовании весны». Для читателя это может являться сигналом актуализации в тексте особого </w:t>
      </w:r>
      <w:r>
        <w:lastRenderedPageBreak/>
        <w:t>«смехового мировосприятия»</w:t>
      </w:r>
      <w:r>
        <w:t xml:space="preserve"> - карнавального. Оно не только восстанавливало мифический золотой век всеобщего равенства, но и</w:t>
      </w:r>
      <w:bookmarkStart w:id="0" w:name="_GoBack"/>
      <w:bookmarkEnd w:id="0"/>
      <w:r>
        <w:t xml:space="preserve">переворачивало официальную социальную иерархию (См. Бахтин М.М, Творчество Франсуа Рабле и народная культура средневековья и Ренессанса. - М., 1965.), а также </w:t>
      </w:r>
      <w:r>
        <w:t>являло идею плодородия, нарочито подчеркивая атрибуты пола.</w:t>
      </w:r>
    </w:p>
    <w:p w:rsidR="00FA5B80" w:rsidRDefault="00105B33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after="1062" w:line="482" w:lineRule="exact"/>
        <w:ind w:firstLine="560"/>
        <w:jc w:val="both"/>
      </w:pPr>
      <w:r>
        <w:t>Предложение повествователя создать новый народный промысел, поставленное в контекст сложившейся на протяжении долгого времени традиции изображать представителей власти разными способами, но не без</w:t>
      </w:r>
      <w:r>
        <w:t xml:space="preserve"> доли иронии - будь то лубочные картинки, образы-фигурки театра Петрушки, и наконец, матрешки-президенты, - может быть прочитано лишь как намек на возможное невербальное, ибо русская ментальность усвоила, что слово ироничное влечет за собой физические стра</w:t>
      </w:r>
      <w:r>
        <w:t>дания, проявление реакции народной смеховой культуры. Форму же лепных фигурок, предложенную повествователем, новаторской можно назвать лишь с известной долей условности. Она, скорее, свидетельствует о познаниях автора статьи в области этнографии и мифологи</w:t>
      </w:r>
      <w:r>
        <w:t xml:space="preserve">и, о его знакомстве с изображениями итифаллических божеств античной мифологии («Наиболее распространенный иконографический тип Приапа - старичок с фаллообразной головой (один из эпитетов П. - </w:t>
      </w:r>
      <w:r>
        <w:rPr>
          <w:lang w:val="en-US" w:eastAsia="en-US" w:bidi="en-US"/>
        </w:rPr>
        <w:t>triphallus</w:t>
      </w:r>
      <w:r w:rsidRPr="008E61C7">
        <w:rPr>
          <w:lang w:eastAsia="en-US" w:bidi="en-US"/>
        </w:rPr>
        <w:t xml:space="preserve"> </w:t>
      </w:r>
      <w:r>
        <w:t>третий фаллос - голова П.)» (Мифы народов мира. Энцик</w:t>
      </w:r>
      <w:r>
        <w:t>лопедия в 2-х т. - М., 1992. - Т.2, С. 336.)), а также славянских идолов (См., например, Збручский идол), описание которых вне анатомической терминологии представляется маловозможным.</w:t>
      </w:r>
    </w:p>
    <w:p w:rsidR="00FA5B80" w:rsidRDefault="008E61C7">
      <w:pPr>
        <w:pStyle w:val="20"/>
        <w:shd w:val="clear" w:color="auto" w:fill="auto"/>
        <w:spacing w:after="0"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7728" behindDoc="1" locked="0" layoutInCell="1" allowOverlap="1">
                <wp:simplePos x="0" y="0"/>
                <wp:positionH relativeFrom="margin">
                  <wp:posOffset>5015230</wp:posOffset>
                </wp:positionH>
                <wp:positionV relativeFrom="paragraph">
                  <wp:posOffset>-20955</wp:posOffset>
                </wp:positionV>
                <wp:extent cx="937260" cy="177800"/>
                <wp:effectExtent l="3175" t="1905" r="2540" b="127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B80" w:rsidRDefault="00105B33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Сухова А.В.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9pt;margin-top:-1.65pt;width:73.8pt;height:14pt;z-index:-25165875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ynrQ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" filled="f" stroked="f">
                <v:textbox style="mso-fit-shape-to-text:t" inset="0,0,0,0">
                  <w:txbxContent>
                    <w:p w:rsidR="00FA5B80" w:rsidRDefault="00105B33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Сухова А.В.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05B33">
        <w:t>Кандидат филологических наук</w:t>
      </w:r>
    </w:p>
    <w:sectPr w:rsidR="00FA5B80">
      <w:pgSz w:w="11900" w:h="16840"/>
      <w:pgMar w:top="1210" w:right="750" w:bottom="1256" w:left="17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33" w:rsidRDefault="00105B33">
      <w:r>
        <w:separator/>
      </w:r>
    </w:p>
  </w:endnote>
  <w:endnote w:type="continuationSeparator" w:id="0">
    <w:p w:rsidR="00105B33" w:rsidRDefault="0010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33" w:rsidRDefault="00105B33"/>
  </w:footnote>
  <w:footnote w:type="continuationSeparator" w:id="0">
    <w:p w:rsidR="00105B33" w:rsidRDefault="00105B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36B6B"/>
    <w:multiLevelType w:val="multilevel"/>
    <w:tmpl w:val="8EF836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B33F2D"/>
    <w:multiLevelType w:val="multilevel"/>
    <w:tmpl w:val="BB820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65617A"/>
    <w:multiLevelType w:val="multilevel"/>
    <w:tmpl w:val="92C4F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80"/>
    <w:rsid w:val="00105B33"/>
    <w:rsid w:val="008E61C7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9EBD8-F25D-49BE-9FFA-A0786A13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2015-05-18T12:42:00Z</dcterms:created>
  <dcterms:modified xsi:type="dcterms:W3CDTF">2015-05-18T12:43:00Z</dcterms:modified>
</cp:coreProperties>
</file>