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571" w:rsidRDefault="00080C6F">
      <w:pPr>
        <w:pStyle w:val="20"/>
        <w:shd w:val="clear" w:color="auto" w:fill="auto"/>
        <w:spacing w:after="327" w:line="280" w:lineRule="exact"/>
        <w:ind w:right="26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-5715</wp:posOffset>
                </wp:positionH>
                <wp:positionV relativeFrom="paragraph">
                  <wp:posOffset>-19050</wp:posOffset>
                </wp:positionV>
                <wp:extent cx="1120140" cy="355600"/>
                <wp:effectExtent l="0" t="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571" w:rsidRDefault="00EF5009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Дело № 2-2775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-1.5pt;width:88.2pt;height:28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" filled="f" stroked="f">
                <v:textbox style="mso-fit-shape-to-text:t" inset="0,0,0,0">
                  <w:txbxContent>
                    <w:p w:rsidR="00476571" w:rsidRDefault="00EF5009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Дело № 2-2775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F5009">
        <w:t>4 декабря 2006 г.</w:t>
      </w:r>
    </w:p>
    <w:p w:rsidR="00476571" w:rsidRDefault="00EF5009">
      <w:pPr>
        <w:pStyle w:val="20"/>
        <w:shd w:val="clear" w:color="auto" w:fill="auto"/>
        <w:spacing w:after="299" w:line="280" w:lineRule="exact"/>
        <w:ind w:left="3620"/>
        <w:jc w:val="left"/>
      </w:pPr>
      <w:r>
        <w:rPr>
          <w:rStyle w:val="23pt"/>
        </w:rPr>
        <w:t>ОПРЕДЕЛЕНИЕ</w:t>
      </w:r>
    </w:p>
    <w:p w:rsidR="00476571" w:rsidRDefault="00EF5009">
      <w:pPr>
        <w:pStyle w:val="20"/>
        <w:shd w:val="clear" w:color="auto" w:fill="auto"/>
        <w:spacing w:after="0" w:line="320" w:lineRule="exact"/>
        <w:ind w:right="2400"/>
        <w:jc w:val="left"/>
      </w:pPr>
      <w:r>
        <w:t>Советский районный суд г.Нижнего Новгорода в составе председательствующего судьи Кузиной Т.А., при секретаре Фадеевой А.Ю.,</w:t>
      </w:r>
    </w:p>
    <w:p w:rsidR="00476571" w:rsidRDefault="00EF5009">
      <w:pPr>
        <w:pStyle w:val="20"/>
        <w:shd w:val="clear" w:color="auto" w:fill="auto"/>
        <w:spacing w:after="0" w:line="320" w:lineRule="exact"/>
        <w:jc w:val="both"/>
      </w:pPr>
      <w:r>
        <w:t xml:space="preserve">рассмотрев в предварительном судебном заседании гражданское дело по иску Бажина </w:t>
      </w:r>
      <w:r w:rsidR="00080C6F">
        <w:t>И. И.</w:t>
      </w:r>
      <w:r>
        <w:t xml:space="preserve"> к открытому акционерному обществу «Телекомпания НТВ», корреспондентскому пункту НТВ в г.Нижнем Новгороде, корреспонденту Калугину </w:t>
      </w:r>
      <w:r w:rsidR="00080C6F">
        <w:t>В. А.</w:t>
      </w:r>
      <w:r>
        <w:t xml:space="preserve"> о защите чести, достоинства, деловой репутации, компенсации морального вреда,</w:t>
      </w:r>
    </w:p>
    <w:p w:rsidR="00476571" w:rsidRDefault="00EF5009">
      <w:pPr>
        <w:pStyle w:val="20"/>
        <w:shd w:val="clear" w:color="auto" w:fill="auto"/>
        <w:spacing w:after="0" w:line="320" w:lineRule="exact"/>
        <w:ind w:left="3620"/>
        <w:jc w:val="left"/>
      </w:pPr>
      <w:r>
        <w:rPr>
          <w:rStyle w:val="23pt"/>
        </w:rPr>
        <w:t>УСТАНОВИЛ:</w:t>
      </w:r>
    </w:p>
    <w:p w:rsidR="00476571" w:rsidRDefault="00EF5009">
      <w:pPr>
        <w:pStyle w:val="20"/>
        <w:shd w:val="clear" w:color="auto" w:fill="auto"/>
        <w:spacing w:after="0" w:line="320" w:lineRule="exact"/>
        <w:ind w:firstLine="760"/>
        <w:jc w:val="both"/>
      </w:pPr>
      <w:r>
        <w:t>Истец Бажин И.И. обратился в Советский районный суд г.Нижнего Новгорода с иском о защите чести, достоинства, деловой репутации и компенсации морального вреда к ОАО «Телекомпания НТВ», корреспондентскому региональному бюро ОАО «Телекомпания НТВ» в Нижнем Но</w:t>
      </w:r>
      <w:r>
        <w:t>вгороде, корреспонденту Калугину В.А.</w:t>
      </w:r>
    </w:p>
    <w:p w:rsidR="00476571" w:rsidRDefault="00EF5009">
      <w:pPr>
        <w:pStyle w:val="20"/>
        <w:shd w:val="clear" w:color="auto" w:fill="auto"/>
        <w:spacing w:after="0" w:line="320" w:lineRule="exact"/>
        <w:ind w:firstLine="760"/>
        <w:jc w:val="both"/>
      </w:pPr>
      <w:r>
        <w:t>По данному делу в соответствии со ст. 152 ГПК РФ было назначено проведение предварительного судебного заседания.</w:t>
      </w:r>
    </w:p>
    <w:p w:rsidR="00476571" w:rsidRDefault="00EF5009">
      <w:pPr>
        <w:pStyle w:val="20"/>
        <w:shd w:val="clear" w:color="auto" w:fill="auto"/>
        <w:spacing w:after="0" w:line="320" w:lineRule="exact"/>
        <w:ind w:firstLine="760"/>
        <w:jc w:val="both"/>
      </w:pPr>
      <w:r>
        <w:t>В предварительное судебное заседание явились истец Бажин И.И., ответчик Калугин В.А.</w:t>
      </w:r>
    </w:p>
    <w:p w:rsidR="00476571" w:rsidRDefault="00EF5009">
      <w:pPr>
        <w:pStyle w:val="20"/>
        <w:shd w:val="clear" w:color="auto" w:fill="auto"/>
        <w:spacing w:after="0" w:line="320" w:lineRule="exact"/>
        <w:ind w:firstLine="760"/>
        <w:jc w:val="both"/>
      </w:pPr>
      <w:r>
        <w:t>В предварительное су</w:t>
      </w:r>
      <w:r>
        <w:t>дебное заседание не явился представитель ответчика ОАО «Телекомпания НТВ», ответчик был извещен о времени и месте рассмотрения дела в установленном законом порядке судебной повесткой под роспись, о чем в дело представлено почтовое уведомление, о причинах н</w:t>
      </w:r>
      <w:r>
        <w:t>еявки представителя суд не известил.</w:t>
      </w:r>
    </w:p>
    <w:p w:rsidR="00476571" w:rsidRDefault="00EF5009">
      <w:pPr>
        <w:pStyle w:val="20"/>
        <w:shd w:val="clear" w:color="auto" w:fill="auto"/>
        <w:spacing w:after="0" w:line="320" w:lineRule="exact"/>
        <w:ind w:firstLine="760"/>
        <w:jc w:val="both"/>
      </w:pPr>
      <w:r>
        <w:t>При этом ответчик направил в суд ходатайство о передаче данного дела для рассмотрения по подсудности, указав в его обоснование следующее. Исковые требования Бажина И.И. не могут быть предъявлены в порядке, установленным ч.2 ст.29 ГПК РФ, т.к. заявленные ис</w:t>
      </w:r>
      <w:r>
        <w:t>ковые требования никоим образом не вытекают из деятельности Корреспондентского региональное бюро ОАО «Телекомпания НТВ» в Нижнем Новгороде. Деятельность корреспондентского бюро заключается в основном в обеспечении телеканала НТВ информационными материалами</w:t>
      </w:r>
      <w:r>
        <w:t xml:space="preserve"> о событиях и общественно-политических процессах и др. (п.3.1. Положения). Однако, корреспондентское бюро не осуществляет производство и выпуск средства массовой информации, поскольку это прерогатива Главной редакции Информационных программ телекомпании НТ</w:t>
      </w:r>
      <w:r>
        <w:t xml:space="preserve">В, расположенной в г. Москве на ул.Академика Королева д. 12. Также в соответствии со ст.56 Закона о средствах массовой информации всю ответственность за нарушение законодательства об СМИ несут учредители, редакции распространители, учреждения, предприятия </w:t>
      </w:r>
      <w:r>
        <w:t xml:space="preserve">и общественные объединения, должностные лица, журналисты, авторы распространенных сообщений и материалов (г.Москва, ул..Академика Королева 12). Указанный список лиц, ответственных за </w:t>
      </w:r>
      <w:r>
        <w:t>нарушение законодательства об СМИ является исчерпывающим, и в нем отсутс</w:t>
      </w:r>
      <w:r>
        <w:t xml:space="preserve">твуют какие-либо представительства и филиалы СМИ. В соответствии с п.З ст.55 ГК РФ подразделения, считающиеся филиалом, не являются юридическими лицами. Они не обладают </w:t>
      </w:r>
      <w:r>
        <w:lastRenderedPageBreak/>
        <w:t>самостоятельным правовым статусом, отделенным от правового статуса создавшего их юридич</w:t>
      </w:r>
      <w:r>
        <w:t>еского лица. Правоспособность филиала производна от правоспособности юридического лица, ее пределы определяются в соответствии с законом самим юридическим лицом в положении о филиале (См. Приложение № 1), на основании которого последний и действуют. Поскол</w:t>
      </w:r>
      <w:r>
        <w:t>ьку филиал в Нижнем Новгороде действует от имени создавшего их юридического лица - ОАО «Телекомпания НТВ» (п. 2.1 Положения), т.е. не выступает в качестве самостоятельного субъекта гражданского оборота, то и ответственность за его деятельность несет создав</w:t>
      </w:r>
      <w:r>
        <w:t>шее его юридическое лицо. По сути, обязательства филиала в Нижнем Новгороде являются обязательствами ОАО «Телекомпания НТВ». Таким образом, иски третьих лиц, вытекающие из деятельности обособленных подразделений, должны предъявляться не к филиалу или предс</w:t>
      </w:r>
      <w:r>
        <w:t xml:space="preserve">тавительству, а к создавшему их юридическому лицу (подробнее см. информационное письмо Президиума ВАС РФ от 14.05.1998 </w:t>
      </w:r>
      <w:r>
        <w:rPr>
          <w:lang w:val="en-US" w:eastAsia="en-US" w:bidi="en-US"/>
        </w:rPr>
        <w:t>N</w:t>
      </w:r>
      <w:r w:rsidRPr="00080C6F">
        <w:rPr>
          <w:lang w:eastAsia="en-US" w:bidi="en-US"/>
        </w:rPr>
        <w:t xml:space="preserve">34 </w:t>
      </w:r>
      <w:r>
        <w:t>«О рассмотрении исков, вытекающих из деятельности обособленных подразделений юридических лиц»). Таким образом, Корреспондентское реги</w:t>
      </w:r>
      <w:r>
        <w:t>ональное бюро ОАО «Телекомпания НТВ» в Нижнем Новгороде не может являться субъектом имущественной ответственности, поскольку не обладает собственным имуществом и правами юридического лица. По всем обязательствам, возникающим из деятельности указанного фили</w:t>
      </w:r>
      <w:r>
        <w:t>ала, гражданско-правовую ответственность несет создавшая их организация - ОАО «Телекомпания НТВ». В соответствии со ст. 28 ГПК РФ Иски к организациям - юридическим лицам предъявляются по месту нахождения организации. В соответствии с п. 2 ст. 54 ГК РФ, мес</w:t>
      </w:r>
      <w:r>
        <w:t>то нахождения юридического лица определяется местом его государственной регистрации, если в соответствии с законом в учредительных документах юридического лица не установлено иное. Адресом регистрации ОАО «Телекомпания НТВ» является: г. Москва, Тверской бу</w:t>
      </w:r>
      <w:r>
        <w:t>львар, д. 9, стр. 1.Согласно п.п.З п.2 ст.ЗЗ ГПК РФ суд передает дело на рассмотрение другого суда, если при рассмотрении дела в данном суде выяснилось, что оно принято с нарушением правил подсудности. Учитывая изложенное и руководствуясь п.п.З п.2 ст.ЗЗ Г</w:t>
      </w:r>
      <w:r>
        <w:t>ПК РФ ответчик ходатайствует о передаче настоящего гражданского дела на рассмотрение Пресненского суда г. Москвы в соответствии с правилами подсудности.</w:t>
      </w:r>
    </w:p>
    <w:p w:rsidR="00476571" w:rsidRDefault="00EF5009">
      <w:pPr>
        <w:pStyle w:val="20"/>
        <w:shd w:val="clear" w:color="auto" w:fill="auto"/>
        <w:spacing w:after="0" w:line="320" w:lineRule="exact"/>
        <w:ind w:firstLine="760"/>
        <w:jc w:val="both"/>
      </w:pPr>
      <w:r>
        <w:t>Ответчик Калугин В.А. данное ходатайство поддержал.</w:t>
      </w:r>
    </w:p>
    <w:p w:rsidR="00476571" w:rsidRDefault="00EF5009">
      <w:pPr>
        <w:pStyle w:val="20"/>
        <w:shd w:val="clear" w:color="auto" w:fill="auto"/>
        <w:spacing w:after="0" w:line="320" w:lineRule="exact"/>
        <w:ind w:firstLine="760"/>
        <w:jc w:val="both"/>
      </w:pPr>
      <w:r>
        <w:t>Истец Бажин И.И. против данного ходатайства возража</w:t>
      </w:r>
      <w:r>
        <w:t>ет, пояснив, что иск представлен по месту нахождения филиала ответчика и месту жительства одного из ответчиков.</w:t>
      </w:r>
    </w:p>
    <w:p w:rsidR="00476571" w:rsidRDefault="00EF5009">
      <w:pPr>
        <w:pStyle w:val="20"/>
        <w:shd w:val="clear" w:color="auto" w:fill="auto"/>
        <w:spacing w:after="0" w:line="320" w:lineRule="exact"/>
        <w:ind w:firstLine="760"/>
        <w:jc w:val="both"/>
      </w:pPr>
      <w:r>
        <w:t>Суд, выслушав мнение сторон по заявленному ходатайству, проверив материалы дела, приходит к следующему.</w:t>
      </w:r>
    </w:p>
    <w:p w:rsidR="00476571" w:rsidRDefault="00EF5009">
      <w:pPr>
        <w:pStyle w:val="20"/>
        <w:shd w:val="clear" w:color="auto" w:fill="auto"/>
        <w:spacing w:after="0" w:line="320" w:lineRule="exact"/>
        <w:ind w:firstLine="780"/>
        <w:jc w:val="both"/>
      </w:pPr>
      <w:r>
        <w:t xml:space="preserve">В соответствии со ст.47 ч.1 Конституции </w:t>
      </w:r>
      <w:r>
        <w:t>РФ никто не может быть лишен права на рассмотрение его дела в том суде и тем судьей, к подсудности которых оно отнесено законом.</w:t>
      </w:r>
    </w:p>
    <w:p w:rsidR="00476571" w:rsidRDefault="00EF5009">
      <w:pPr>
        <w:pStyle w:val="20"/>
        <w:shd w:val="clear" w:color="auto" w:fill="auto"/>
        <w:spacing w:after="0" w:line="320" w:lineRule="exact"/>
        <w:ind w:firstLine="780"/>
        <w:jc w:val="both"/>
      </w:pPr>
      <w:r>
        <w:t xml:space="preserve">В соответствии с разъяснениями, данными в п.5 Постановления Пленума Верховного Суда РФ от 24 февраля 2005 г. </w:t>
      </w:r>
      <w:r>
        <w:rPr>
          <w:lang w:val="en-US" w:eastAsia="en-US" w:bidi="en-US"/>
        </w:rPr>
        <w:t>N</w:t>
      </w:r>
      <w:r w:rsidRPr="00080C6F">
        <w:rPr>
          <w:lang w:eastAsia="en-US" w:bidi="en-US"/>
        </w:rPr>
        <w:t xml:space="preserve"> </w:t>
      </w:r>
      <w:r>
        <w:t>3 «О судебной пр</w:t>
      </w:r>
      <w:r>
        <w:t xml:space="preserve">актике по делам о защите чести и достоинства граждан, а также деловой репутации граждан и юридических лиц» надлежащими ответчиками по искам о защите чести, достоинства и деловой репутации </w:t>
      </w:r>
      <w:r>
        <w:lastRenderedPageBreak/>
        <w:t>являются авторы не соответствующих действительности порочащих сведен</w:t>
      </w:r>
      <w:r>
        <w:t>ий, а также лица, распространившие эти сведения. Если оспариваемые сведения были распространены в средствах массовой информации, то надлежащими ответчиками являются автор и редакция соответствующего средства массовой информации. Если эти сведения были расп</w:t>
      </w:r>
      <w:r>
        <w:t>ространены в средстве массовой информации с указанием лица, являющегося их источником, то это лицо также является надлежащим ответчиком.</w:t>
      </w:r>
    </w:p>
    <w:p w:rsidR="00476571" w:rsidRDefault="00EF5009">
      <w:pPr>
        <w:pStyle w:val="20"/>
        <w:shd w:val="clear" w:color="auto" w:fill="auto"/>
        <w:spacing w:after="0" w:line="320" w:lineRule="exact"/>
        <w:ind w:firstLine="780"/>
        <w:jc w:val="both"/>
      </w:pPr>
      <w:r>
        <w:t>В соответствии со ст.28 ГПК РФ иск предъявляется в суд по месту жительства ответчика. Иск к организации предъявляется в</w:t>
      </w:r>
      <w:r>
        <w:t xml:space="preserve"> суд по месту нахождения организации.</w:t>
      </w:r>
    </w:p>
    <w:p w:rsidR="00476571" w:rsidRDefault="00EF5009">
      <w:pPr>
        <w:pStyle w:val="20"/>
        <w:shd w:val="clear" w:color="auto" w:fill="auto"/>
        <w:spacing w:after="0" w:line="320" w:lineRule="exact"/>
        <w:ind w:firstLine="780"/>
        <w:jc w:val="both"/>
      </w:pPr>
      <w:r>
        <w:t>В соответствии со ст.29 ч.2 ГПК РФ иск к организации, вытекающий из деятельности ее филиала или представительства, может быть предъявлен также в суд по месту нахождения ее филиала или представительства.</w:t>
      </w:r>
    </w:p>
    <w:p w:rsidR="00476571" w:rsidRDefault="00EF5009">
      <w:pPr>
        <w:pStyle w:val="20"/>
        <w:shd w:val="clear" w:color="auto" w:fill="auto"/>
        <w:spacing w:after="0" w:line="320" w:lineRule="exact"/>
        <w:ind w:firstLine="780"/>
        <w:jc w:val="both"/>
      </w:pPr>
      <w:r>
        <w:t xml:space="preserve">Согласно ст.ЗЗ </w:t>
      </w:r>
      <w:r>
        <w:t>ч.2 п.З ГПК РФ суд передает дело на рассмотрение другого суда, если при рассмотрении дела в данном суде выявилось, что оно было принято к производству с нарушением правил подсудности.</w:t>
      </w:r>
    </w:p>
    <w:p w:rsidR="00476571" w:rsidRDefault="00EF5009">
      <w:pPr>
        <w:pStyle w:val="20"/>
        <w:shd w:val="clear" w:color="auto" w:fill="auto"/>
        <w:spacing w:after="0" w:line="320" w:lineRule="exact"/>
        <w:ind w:firstLine="780"/>
        <w:jc w:val="both"/>
      </w:pPr>
      <w:r>
        <w:t xml:space="preserve">Судом установлено, что иск истцом Бажиным И.И. предъявлен к трем </w:t>
      </w:r>
      <w:r>
        <w:t>ответчикам: ОАО «Телекомпания НТВ», находящемуся в г.Москве, Тверской бульвар, д.9 стр.1, корреспондентскому пункту ОАО «Телекомпания НТВ» в г.Нижнем Новгороде, имеющим статус филиала юридического лица согласно п. 1.1 Положения и находящемся в Советском ра</w:t>
      </w:r>
      <w:r>
        <w:t>йоне г.Нижнего Новгорода по ул.Бекетова, д. 3 «б», а также к корреспонденту НТВ - физическому лицу Калугину В.А. проживающему также в Советском районе г.Нижнего Новгорода.</w:t>
      </w:r>
    </w:p>
    <w:p w:rsidR="00476571" w:rsidRDefault="00EF5009">
      <w:pPr>
        <w:pStyle w:val="20"/>
        <w:shd w:val="clear" w:color="auto" w:fill="auto"/>
        <w:spacing w:after="0" w:line="320" w:lineRule="exact"/>
        <w:ind w:firstLine="780"/>
        <w:jc w:val="both"/>
      </w:pPr>
      <w:r>
        <w:t>Согласно ст.31 ч.1 ГПК РФ иск к нескольким ответчикам, проживающим или находящимся в</w:t>
      </w:r>
      <w:r>
        <w:t xml:space="preserve"> разных местах, предъявляется в суд по месту жительства или месту нахождения одного из ответчиков по выбору истца.</w:t>
      </w:r>
    </w:p>
    <w:p w:rsidR="00476571" w:rsidRDefault="00EF5009" w:rsidP="00080C6F">
      <w:pPr>
        <w:pStyle w:val="20"/>
        <w:shd w:val="clear" w:color="auto" w:fill="auto"/>
        <w:spacing w:after="0" w:line="320" w:lineRule="exact"/>
        <w:ind w:firstLine="780"/>
        <w:jc w:val="both"/>
      </w:pPr>
      <w:r>
        <w:t xml:space="preserve">Исковое заявление предъявлено истцом Бажиным И.И. в Советский районный суд г.Нижнего Новгорода по месту нахождения филиала ОАО «Телекомпания </w:t>
      </w:r>
      <w:r>
        <w:t xml:space="preserve">НТВ» и по месту жительства одного из ответчиков Калугина В.А. с соблюдением правил подсудности в соответствии со ст.28, 29 ч.2, 31 ч.1 ГПК РФ, а потому оснований для удовлетворения заявленного ходатайства ОАО «Телекомпания НТВ» о передаче данного дела для </w:t>
      </w:r>
      <w:r>
        <w:t>рассмотрения по подсудности в Пресненский районный суд г.Москвы не</w:t>
      </w:r>
      <w:r w:rsidR="00080C6F">
        <w:t xml:space="preserve"> </w:t>
      </w:r>
      <w:r>
        <w:t>имеется.</w:t>
      </w:r>
    </w:p>
    <w:p w:rsidR="00476571" w:rsidRDefault="00EF5009">
      <w:pPr>
        <w:pStyle w:val="20"/>
        <w:shd w:val="clear" w:color="auto" w:fill="auto"/>
        <w:spacing w:after="0" w:line="317" w:lineRule="exact"/>
        <w:ind w:firstLine="740"/>
        <w:jc w:val="both"/>
      </w:pPr>
      <w:r>
        <w:t xml:space="preserve">Ссылку ответчика на информационное письмо Президиума ВАС РФ от 14.05.1998 </w:t>
      </w:r>
      <w:r>
        <w:rPr>
          <w:lang w:val="en-US" w:eastAsia="en-US" w:bidi="en-US"/>
        </w:rPr>
        <w:t>N</w:t>
      </w:r>
      <w:r w:rsidRPr="00080C6F">
        <w:rPr>
          <w:lang w:eastAsia="en-US" w:bidi="en-US"/>
        </w:rPr>
        <w:t xml:space="preserve">34 </w:t>
      </w:r>
      <w:r>
        <w:t xml:space="preserve">«О рассмотрении исков, вытекающих из деятельности обособленных подразделений юридических лиц» суд не </w:t>
      </w:r>
      <w:r>
        <w:t>может принять во внимание, т.к. данное информационное письмо является недействующим в настоящее время.</w:t>
      </w:r>
    </w:p>
    <w:p w:rsidR="00476571" w:rsidRDefault="00EF5009">
      <w:pPr>
        <w:pStyle w:val="20"/>
        <w:shd w:val="clear" w:color="auto" w:fill="auto"/>
        <w:spacing w:after="0" w:line="317" w:lineRule="exact"/>
        <w:ind w:firstLine="740"/>
        <w:jc w:val="both"/>
      </w:pPr>
      <w:r>
        <w:t>Руководствуясь ст. 152, 166, 33 ГПК РФ, суд</w:t>
      </w:r>
    </w:p>
    <w:p w:rsidR="00476571" w:rsidRDefault="00EF5009">
      <w:pPr>
        <w:pStyle w:val="20"/>
        <w:shd w:val="clear" w:color="auto" w:fill="auto"/>
        <w:spacing w:after="0" w:line="317" w:lineRule="exact"/>
        <w:jc w:val="center"/>
      </w:pPr>
      <w:r>
        <w:rPr>
          <w:rStyle w:val="23pt"/>
        </w:rPr>
        <w:t>ОПРЕДЕЛИЛ:</w:t>
      </w:r>
    </w:p>
    <w:p w:rsidR="00476571" w:rsidRDefault="00080C6F">
      <w:pPr>
        <w:pStyle w:val="20"/>
        <w:shd w:val="clear" w:color="auto" w:fill="auto"/>
        <w:spacing w:after="0" w:line="317" w:lineRule="exact"/>
        <w:ind w:firstLine="7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1190" distR="63500" simplePos="0" relativeHeight="377487105" behindDoc="1" locked="0" layoutInCell="1" allowOverlap="1">
                <wp:simplePos x="0" y="0"/>
                <wp:positionH relativeFrom="margin">
                  <wp:posOffset>6614160</wp:posOffset>
                </wp:positionH>
                <wp:positionV relativeFrom="paragraph">
                  <wp:posOffset>630555</wp:posOffset>
                </wp:positionV>
                <wp:extent cx="118745" cy="50800"/>
                <wp:effectExtent l="0" t="2540" r="0" b="3810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571" w:rsidRDefault="00EF5009">
                            <w:pPr>
                              <w:pStyle w:val="a4"/>
                              <w:shd w:val="clear" w:color="auto" w:fill="auto"/>
                              <w:spacing w:line="80" w:lineRule="exact"/>
                            </w:pPr>
                            <w:r>
                              <w:t>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20.8pt;margin-top:49.65pt;width:9.35pt;height:4pt;z-index:-125829375;visibility:visible;mso-wrap-style:square;mso-width-percent:0;mso-height-percent:0;mso-wrap-distance-left:49.7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tCrwIAAK4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" filled="f" stroked="f">
                <v:textbox style="mso-fit-shape-to-text:t" inset="0,0,0,0">
                  <w:txbxContent>
                    <w:p w:rsidR="00476571" w:rsidRDefault="00EF5009">
                      <w:pPr>
                        <w:pStyle w:val="a4"/>
                        <w:shd w:val="clear" w:color="auto" w:fill="auto"/>
                        <w:spacing w:line="80" w:lineRule="exact"/>
                      </w:pPr>
                      <w:r>
                        <w:t>“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1190" distR="63500" simplePos="0" relativeHeight="377487106" behindDoc="1" locked="0" layoutInCell="1" allowOverlap="1">
            <wp:simplePos x="0" y="0"/>
            <wp:positionH relativeFrom="margin">
              <wp:posOffset>6605270</wp:posOffset>
            </wp:positionH>
            <wp:positionV relativeFrom="paragraph">
              <wp:posOffset>313055</wp:posOffset>
            </wp:positionV>
            <wp:extent cx="146050" cy="323215"/>
            <wp:effectExtent l="0" t="0" r="6350" b="635"/>
            <wp:wrapSquare wrapText="left"/>
            <wp:docPr id="5" name="Рисунок 5" descr="C:\Users\08DE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8DE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009">
        <w:t>В удовлетворении ходатайства ОАО «Телекомпания НТВ» о передаче гражданского дела по иску Баж</w:t>
      </w:r>
      <w:r w:rsidR="00EF5009">
        <w:t xml:space="preserve">ина </w:t>
      </w:r>
      <w:r>
        <w:t>И. И.</w:t>
      </w:r>
      <w:r w:rsidR="00EF5009">
        <w:t xml:space="preserve"> к открытому акционерному обществу «Телекомпания НТВ», корреспондентскому пункту НТВ в г.Нижнем Новгороде, корреспонденту Калугину </w:t>
      </w:r>
      <w:r>
        <w:t>В. А.</w:t>
      </w:r>
      <w:r w:rsidR="00EF5009">
        <w:t xml:space="preserve"> о защите чести, достоинства, деловой репутации, компенсации морального вреда для расс</w:t>
      </w:r>
      <w:r w:rsidR="00EF5009">
        <w:t>мотрении по подсудности - отказать.</w:t>
      </w:r>
    </w:p>
    <w:p w:rsidR="00476571" w:rsidRDefault="00EF5009" w:rsidP="00080C6F">
      <w:pPr>
        <w:pStyle w:val="20"/>
        <w:shd w:val="clear" w:color="auto" w:fill="auto"/>
        <w:spacing w:after="0" w:line="317" w:lineRule="exact"/>
        <w:ind w:firstLine="740"/>
        <w:jc w:val="both"/>
        <w:rPr>
          <w:sz w:val="19"/>
          <w:szCs w:val="19"/>
        </w:rPr>
      </w:pPr>
      <w:r>
        <w:lastRenderedPageBreak/>
        <w:t>На определение может быть подана частная жалоба в Нижегородский областной суд в срок 10 дней через районный суд.</w:t>
      </w:r>
      <w:r w:rsidR="00080C6F">
        <w:rPr>
          <w:sz w:val="19"/>
          <w:szCs w:val="19"/>
        </w:rPr>
        <w:t xml:space="preserve"> </w:t>
      </w:r>
    </w:p>
    <w:p w:rsidR="00476571" w:rsidRDefault="00476571">
      <w:pPr>
        <w:spacing w:before="28" w:after="28" w:line="240" w:lineRule="exact"/>
        <w:rPr>
          <w:sz w:val="19"/>
          <w:szCs w:val="19"/>
        </w:rPr>
      </w:pPr>
    </w:p>
    <w:p w:rsidR="00476571" w:rsidRPr="00080C6F" w:rsidRDefault="00476571">
      <w:pPr>
        <w:rPr>
          <w:sz w:val="2"/>
          <w:szCs w:val="2"/>
          <w:lang w:val="en-US"/>
        </w:rPr>
      </w:pPr>
      <w:bookmarkStart w:id="0" w:name="_GoBack"/>
      <w:bookmarkEnd w:id="0"/>
    </w:p>
    <w:sectPr w:rsidR="00476571" w:rsidRPr="00080C6F">
      <w:footerReference w:type="default" r:id="rId7"/>
      <w:type w:val="continuous"/>
      <w:pgSz w:w="11900" w:h="16840"/>
      <w:pgMar w:top="1469" w:right="33" w:bottom="1469" w:left="12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009" w:rsidRDefault="00EF5009">
      <w:r>
        <w:separator/>
      </w:r>
    </w:p>
  </w:endnote>
  <w:endnote w:type="continuationSeparator" w:id="0">
    <w:p w:rsidR="00EF5009" w:rsidRDefault="00EF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571" w:rsidRDefault="004765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009" w:rsidRDefault="00EF5009"/>
  </w:footnote>
  <w:footnote w:type="continuationSeparator" w:id="0">
    <w:p w:rsidR="00EF5009" w:rsidRDefault="00EF50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71"/>
    <w:rsid w:val="00080C6F"/>
    <w:rsid w:val="00476571"/>
    <w:rsid w:val="00E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D3CD54-CFFC-472F-A770-0695C3FF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Garamond" w:eastAsia="Garamond" w:hAnsi="Garamond" w:cs="Garamon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1314</Words>
  <Characters>7495</Characters>
  <Application>Microsoft Office Word</Application>
  <DocSecurity>0</DocSecurity>
  <Lines>62</Lines>
  <Paragraphs>17</Paragraphs>
  <ScaleCrop>false</ScaleCrop>
  <Company/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1</cp:revision>
  <dcterms:created xsi:type="dcterms:W3CDTF">2015-05-19T14:40:00Z</dcterms:created>
  <dcterms:modified xsi:type="dcterms:W3CDTF">2015-05-19T14:42:00Z</dcterms:modified>
</cp:coreProperties>
</file>